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D3" w:rsidRDefault="00C412D3" w:rsidP="00C412D3">
      <w:pPr>
        <w:rPr>
          <w:lang w:val="fy-NL"/>
        </w:rPr>
      </w:pPr>
      <w:bookmarkStart w:id="0" w:name="_GoBack"/>
      <w:bookmarkEnd w:id="0"/>
    </w:p>
    <w:tbl>
      <w:tblPr>
        <w:tblW w:w="9072" w:type="dxa"/>
        <w:tblCellMar>
          <w:left w:w="0" w:type="dxa"/>
          <w:right w:w="0" w:type="dxa"/>
        </w:tblCellMar>
        <w:tblLook w:val="04A0" w:firstRow="1" w:lastRow="0" w:firstColumn="1" w:lastColumn="0" w:noHBand="0" w:noVBand="1"/>
      </w:tblPr>
      <w:tblGrid>
        <w:gridCol w:w="5877"/>
        <w:gridCol w:w="365"/>
        <w:gridCol w:w="1157"/>
        <w:gridCol w:w="364"/>
        <w:gridCol w:w="1157"/>
        <w:gridCol w:w="146"/>
        <w:gridCol w:w="6"/>
      </w:tblGrid>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r>
              <w:rPr>
                <w:rFonts w:ascii="Tahoma" w:hAnsi="Tahoma" w:cs="Tahoma"/>
                <w:b/>
                <w:bCs/>
                <w:i/>
                <w:iCs/>
                <w:sz w:val="20"/>
                <w:szCs w:val="20"/>
                <w:lang w:eastAsia="nl-NL"/>
              </w:rPr>
              <w:t>BESOLDIGING TOPFUNKSJONARISSEN</w:t>
            </w:r>
          </w:p>
        </w:tc>
        <w:tc>
          <w:tcPr>
            <w:tcW w:w="369"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r>
              <w:t> </w:t>
            </w:r>
          </w:p>
        </w:tc>
        <w:tc>
          <w:tcPr>
            <w:tcW w:w="6" w:type="dxa"/>
            <w:vAlign w:val="center"/>
            <w:hideMark/>
          </w:tcPr>
          <w:p w:rsidR="00C412D3" w:rsidRDefault="00C412D3"/>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r>
              <w:t> </w:t>
            </w:r>
          </w:p>
        </w:tc>
        <w:tc>
          <w:tcPr>
            <w:tcW w:w="6" w:type="dxa"/>
            <w:vAlign w:val="center"/>
            <w:hideMark/>
          </w:tcPr>
          <w:p w:rsidR="00C412D3" w:rsidRDefault="00C412D3"/>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20"/>
                <w:szCs w:val="20"/>
                <w:lang w:eastAsia="nl-NL"/>
              </w:rPr>
            </w:pPr>
            <w:r>
              <w:rPr>
                <w:rFonts w:ascii="Tahoma" w:hAnsi="Tahoma" w:cs="Tahoma"/>
                <w:sz w:val="20"/>
                <w:szCs w:val="20"/>
                <w:lang w:eastAsia="nl-NL"/>
              </w:rPr>
              <w:t>Fanôf 2019 falt de stifting under de "Wet Normering Topinkomens" (WNT) om't 2019 it tredde jier op rij is dat mear as € 500.000 oerheidssubsydzje ûntfongen is. Fan de saneamde "Top-funksjonarissen" moatte de yn de WNT neamde gegevens yn it finansjeel jierferslach opnommen wurde én op 'e webside set wurde.</w:t>
            </w:r>
          </w:p>
        </w:tc>
        <w:tc>
          <w:tcPr>
            <w:tcW w:w="6" w:type="dxa"/>
            <w:vAlign w:val="center"/>
            <w:hideMark/>
          </w:tcPr>
          <w:p w:rsidR="00C412D3" w:rsidRDefault="00C412D3">
            <w:r>
              <w:t> </w:t>
            </w:r>
          </w:p>
        </w:tc>
        <w:tc>
          <w:tcPr>
            <w:tcW w:w="6" w:type="dxa"/>
            <w:vAlign w:val="center"/>
            <w:hideMark/>
          </w:tcPr>
          <w:p w:rsidR="00C412D3" w:rsidRDefault="00C412D3"/>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tcBorders>
              <w:top w:val="nil"/>
              <w:left w:val="nil"/>
              <w:bottom w:val="single" w:sz="8" w:space="0" w:color="auto"/>
              <w:right w:val="nil"/>
            </w:tcBorders>
            <w:noWrap/>
            <w:tcMar>
              <w:top w:w="0" w:type="dxa"/>
              <w:left w:w="70" w:type="dxa"/>
              <w:bottom w:w="0" w:type="dxa"/>
              <w:right w:w="70" w:type="dxa"/>
            </w:tcMar>
            <w:vAlign w:val="bottom"/>
            <w:hideMark/>
          </w:tcPr>
          <w:p w:rsidR="00C412D3" w:rsidRDefault="00C412D3">
            <w:pPr>
              <w:jc w:val="center"/>
              <w:rPr>
                <w:rFonts w:ascii="Tahoma" w:hAnsi="Tahoma" w:cs="Tahoma"/>
                <w:sz w:val="20"/>
                <w:szCs w:val="20"/>
                <w:lang w:eastAsia="nl-NL"/>
              </w:rPr>
            </w:pPr>
            <w:r>
              <w:rPr>
                <w:rFonts w:ascii="Tahoma" w:hAnsi="Tahoma" w:cs="Tahoma"/>
                <w:sz w:val="20"/>
                <w:szCs w:val="20"/>
                <w:lang w:eastAsia="nl-NL"/>
              </w:rPr>
              <w:t>2019</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tcBorders>
              <w:top w:val="nil"/>
              <w:left w:val="nil"/>
              <w:bottom w:val="single" w:sz="8" w:space="0" w:color="auto"/>
              <w:right w:val="nil"/>
            </w:tcBorders>
            <w:noWrap/>
            <w:tcMar>
              <w:top w:w="0" w:type="dxa"/>
              <w:left w:w="70" w:type="dxa"/>
              <w:bottom w:w="0" w:type="dxa"/>
              <w:right w:w="70" w:type="dxa"/>
            </w:tcMar>
            <w:vAlign w:val="bottom"/>
            <w:hideMark/>
          </w:tcPr>
          <w:p w:rsidR="00C412D3" w:rsidRDefault="00C412D3">
            <w:pPr>
              <w:jc w:val="center"/>
              <w:rPr>
                <w:rFonts w:ascii="Tahoma" w:hAnsi="Tahoma" w:cs="Tahoma"/>
                <w:sz w:val="20"/>
                <w:szCs w:val="20"/>
                <w:lang w:eastAsia="nl-NL"/>
              </w:rPr>
            </w:pPr>
            <w:r>
              <w:rPr>
                <w:rFonts w:ascii="Tahoma" w:hAnsi="Tahoma" w:cs="Tahoma"/>
                <w:sz w:val="20"/>
                <w:szCs w:val="20"/>
                <w:lang w:eastAsia="nl-NL"/>
              </w:rPr>
              <w:t>2018</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b/>
                <w:bCs/>
                <w:sz w:val="20"/>
                <w:szCs w:val="20"/>
                <w:lang w:eastAsia="nl-NL"/>
              </w:rPr>
            </w:pPr>
            <w:r>
              <w:rPr>
                <w:rFonts w:ascii="Tahoma" w:hAnsi="Tahoma" w:cs="Tahoma"/>
                <w:b/>
                <w:bCs/>
                <w:sz w:val="20"/>
                <w:szCs w:val="20"/>
                <w:lang w:eastAsia="nl-NL"/>
              </w:rPr>
              <w:t>S.G. de Boer</w:t>
            </w:r>
          </w:p>
        </w:tc>
        <w:tc>
          <w:tcPr>
            <w:tcW w:w="369" w:type="dxa"/>
            <w:noWrap/>
            <w:tcMar>
              <w:top w:w="0" w:type="dxa"/>
              <w:left w:w="70" w:type="dxa"/>
              <w:bottom w:w="0" w:type="dxa"/>
              <w:right w:w="70" w:type="dxa"/>
            </w:tcMar>
            <w:vAlign w:val="bottom"/>
            <w:hideMark/>
          </w:tcPr>
          <w:p w:rsidR="00C412D3" w:rsidRDefault="00C412D3">
            <w:pPr>
              <w:rPr>
                <w:rFonts w:ascii="Tahoma" w:hAnsi="Tahoma" w:cs="Tahoma"/>
                <w:b/>
                <w:bCs/>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r>
              <w:rPr>
                <w:rFonts w:ascii="Tahoma" w:hAnsi="Tahoma" w:cs="Tahoma"/>
                <w:b/>
                <w:bCs/>
                <w:i/>
                <w:iCs/>
                <w:sz w:val="20"/>
                <w:szCs w:val="20"/>
                <w:lang w:eastAsia="nl-NL"/>
              </w:rPr>
              <w:t>Funksjegegevens</w:t>
            </w:r>
          </w:p>
        </w:tc>
        <w:tc>
          <w:tcPr>
            <w:tcW w:w="369"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Funksje: direkteur-projektliedster yn beide jierren</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Oanfang en ein funksjeferfulling</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544" w:type="dxa"/>
            <w:gridSpan w:val="2"/>
            <w:noWrap/>
            <w:tcMar>
              <w:top w:w="0" w:type="dxa"/>
              <w:left w:w="70" w:type="dxa"/>
              <w:bottom w:w="0" w:type="dxa"/>
              <w:right w:w="70" w:type="dxa"/>
            </w:tcMar>
            <w:vAlign w:val="bottom"/>
            <w:hideMark/>
          </w:tcPr>
          <w:p w:rsidR="00C412D3" w:rsidRDefault="00C412D3">
            <w:pPr>
              <w:rPr>
                <w:rFonts w:ascii="Tahoma" w:hAnsi="Tahoma" w:cs="Tahoma"/>
                <w:sz w:val="18"/>
                <w:szCs w:val="18"/>
                <w:lang w:eastAsia="nl-NL"/>
              </w:rPr>
            </w:pPr>
            <w:r>
              <w:rPr>
                <w:rFonts w:ascii="Tahoma" w:hAnsi="Tahoma" w:cs="Tahoma"/>
                <w:sz w:val="18"/>
                <w:szCs w:val="18"/>
                <w:lang w:eastAsia="nl-NL"/>
              </w:rPr>
              <w:t>01/01-31/12</w:t>
            </w:r>
          </w:p>
        </w:tc>
        <w:tc>
          <w:tcPr>
            <w:tcW w:w="1176" w:type="dxa"/>
            <w:noWrap/>
            <w:tcMar>
              <w:top w:w="0" w:type="dxa"/>
              <w:left w:w="70" w:type="dxa"/>
              <w:bottom w:w="0" w:type="dxa"/>
              <w:right w:w="70" w:type="dxa"/>
            </w:tcMar>
            <w:vAlign w:val="bottom"/>
            <w:hideMark/>
          </w:tcPr>
          <w:p w:rsidR="00C412D3" w:rsidRDefault="00C412D3">
            <w:pPr>
              <w:rPr>
                <w:rFonts w:ascii="Tahoma" w:hAnsi="Tahoma" w:cs="Tahoma"/>
                <w:sz w:val="18"/>
                <w:szCs w:val="18"/>
                <w:lang w:eastAsia="nl-NL"/>
              </w:rPr>
            </w:pPr>
            <w:r>
              <w:rPr>
                <w:rFonts w:ascii="Tahoma" w:hAnsi="Tahoma" w:cs="Tahoma"/>
                <w:sz w:val="18"/>
                <w:szCs w:val="18"/>
                <w:lang w:eastAsia="nl-NL"/>
              </w:rPr>
              <w:t>01/01-31/12</w:t>
            </w:r>
          </w:p>
        </w:tc>
        <w:tc>
          <w:tcPr>
            <w:tcW w:w="6" w:type="dxa"/>
            <w:tcMar>
              <w:top w:w="0" w:type="dxa"/>
              <w:left w:w="70" w:type="dxa"/>
              <w:bottom w:w="0" w:type="dxa"/>
              <w:right w:w="70" w:type="dxa"/>
            </w:tcMar>
            <w:vAlign w:val="center"/>
            <w:hideMark/>
          </w:tcPr>
          <w:p w:rsidR="00C412D3" w:rsidRDefault="00C412D3">
            <w:pPr>
              <w:rPr>
                <w:rFonts w:ascii="Tahoma" w:hAnsi="Tahoma" w:cs="Tahoma"/>
                <w:sz w:val="18"/>
                <w:szCs w:val="18"/>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Omfang tsjinstferbân (as dieltydfaktor yn fte)</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0,48</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0,40</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Tsjinstbetrekking</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ja</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ja</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r>
              <w:rPr>
                <w:rFonts w:ascii="Tahoma" w:hAnsi="Tahoma" w:cs="Tahoma"/>
                <w:b/>
                <w:bCs/>
                <w:i/>
                <w:iCs/>
                <w:sz w:val="20"/>
                <w:szCs w:val="20"/>
                <w:lang w:eastAsia="nl-NL"/>
              </w:rPr>
              <w:t>Besoldiging</w:t>
            </w:r>
          </w:p>
        </w:tc>
        <w:tc>
          <w:tcPr>
            <w:tcW w:w="369" w:type="dxa"/>
            <w:noWrap/>
            <w:tcMar>
              <w:top w:w="0" w:type="dxa"/>
              <w:left w:w="70" w:type="dxa"/>
              <w:bottom w:w="0" w:type="dxa"/>
              <w:right w:w="70" w:type="dxa"/>
            </w:tcMar>
            <w:vAlign w:val="bottom"/>
            <w:hideMark/>
          </w:tcPr>
          <w:p w:rsidR="00C412D3" w:rsidRDefault="00C412D3">
            <w:pPr>
              <w:rPr>
                <w:rFonts w:ascii="Tahoma" w:hAnsi="Tahoma" w:cs="Tahoma"/>
                <w:b/>
                <w:bCs/>
                <w:i/>
                <w:iCs/>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Beleaning plus belestbere ûnkostenfergoedings</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29.979</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24.859</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Beleaningen betelber op termyn</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tcBorders>
              <w:top w:val="single" w:sz="8" w:space="0" w:color="auto"/>
              <w:left w:val="nil"/>
              <w:bottom w:val="nil"/>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29.979</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tcBorders>
              <w:top w:val="single" w:sz="8" w:space="0" w:color="auto"/>
              <w:left w:val="nil"/>
              <w:bottom w:val="nil"/>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24.859</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 Unferkuldige en noch net werom betelle bedrach</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70"/>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29.979</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24.859</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r>
              <w:rPr>
                <w:rFonts w:ascii="Tahoma" w:hAnsi="Tahoma" w:cs="Tahoma"/>
                <w:sz w:val="20"/>
                <w:szCs w:val="20"/>
                <w:lang w:eastAsia="nl-NL"/>
              </w:rPr>
              <w:t>Yndividueel tapaslike besoldigingsmaksimum¹</w:t>
            </w:r>
          </w:p>
        </w:tc>
        <w:tc>
          <w:tcPr>
            <w:tcW w:w="369"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tcBorders>
              <w:top w:val="nil"/>
              <w:left w:val="nil"/>
              <w:bottom w:val="double" w:sz="6" w:space="0" w:color="auto"/>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93.120</w:t>
            </w:r>
          </w:p>
        </w:tc>
        <w:tc>
          <w:tcPr>
            <w:tcW w:w="368" w:type="dxa"/>
            <w:noWrap/>
            <w:tcMar>
              <w:top w:w="0" w:type="dxa"/>
              <w:left w:w="70" w:type="dxa"/>
              <w:bottom w:w="0" w:type="dxa"/>
              <w:right w:w="70" w:type="dxa"/>
            </w:tcMar>
            <w:vAlign w:val="bottom"/>
            <w:hideMark/>
          </w:tcPr>
          <w:p w:rsidR="00C412D3" w:rsidRDefault="00C412D3">
            <w:pPr>
              <w:rPr>
                <w:rFonts w:ascii="Tahoma" w:hAnsi="Tahoma" w:cs="Tahoma"/>
                <w:sz w:val="20"/>
                <w:szCs w:val="20"/>
                <w:lang w:eastAsia="nl-NL"/>
              </w:rPr>
            </w:pPr>
          </w:p>
        </w:tc>
        <w:tc>
          <w:tcPr>
            <w:tcW w:w="1176" w:type="dxa"/>
            <w:tcBorders>
              <w:top w:val="nil"/>
              <w:left w:val="nil"/>
              <w:bottom w:val="double" w:sz="6" w:space="0" w:color="auto"/>
              <w:right w:val="nil"/>
            </w:tcBorders>
            <w:noWrap/>
            <w:tcMar>
              <w:top w:w="0" w:type="dxa"/>
              <w:left w:w="70" w:type="dxa"/>
              <w:bottom w:w="0" w:type="dxa"/>
              <w:right w:w="70" w:type="dxa"/>
            </w:tcMar>
            <w:vAlign w:val="bottom"/>
            <w:hideMark/>
          </w:tcPr>
          <w:p w:rsidR="00C412D3" w:rsidRDefault="00C412D3">
            <w:pPr>
              <w:jc w:val="right"/>
              <w:rPr>
                <w:rFonts w:ascii="Tahoma" w:hAnsi="Tahoma" w:cs="Tahoma"/>
                <w:sz w:val="20"/>
                <w:szCs w:val="20"/>
                <w:lang w:eastAsia="nl-NL"/>
              </w:rPr>
            </w:pPr>
            <w:r>
              <w:rPr>
                <w:rFonts w:ascii="Tahoma" w:hAnsi="Tahoma" w:cs="Tahoma"/>
                <w:sz w:val="20"/>
                <w:szCs w:val="20"/>
                <w:lang w:eastAsia="nl-NL"/>
              </w:rPr>
              <w:t>75.600</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18"/>
                <w:szCs w:val="18"/>
                <w:lang w:eastAsia="nl-NL"/>
              </w:rPr>
            </w:pPr>
            <w:r>
              <w:rPr>
                <w:rFonts w:ascii="Tahoma" w:hAnsi="Tahoma" w:cs="Tahoma"/>
                <w:sz w:val="18"/>
                <w:szCs w:val="18"/>
                <w:lang w:eastAsia="nl-NL"/>
              </w:rPr>
              <w:t>¹Dit is de beleaning dy't de topfunksjonaris op grûn fan 'e WNT maksimaal krije kin. De beleaning bliuwt hjir dus fier ûnder. De beleaning bestiet út it salaris, alle oare beleste ynkomsten en de pensjoenkosten foar rekken fan 'e wurkjouwer.</w:t>
            </w:r>
          </w:p>
        </w:tc>
        <w:tc>
          <w:tcPr>
            <w:tcW w:w="6" w:type="dxa"/>
            <w:tcMar>
              <w:top w:w="0" w:type="dxa"/>
              <w:left w:w="70" w:type="dxa"/>
              <w:bottom w:w="0" w:type="dxa"/>
              <w:right w:w="70" w:type="dxa"/>
            </w:tcMar>
            <w:vAlign w:val="center"/>
            <w:hideMark/>
          </w:tcPr>
          <w:p w:rsidR="00C412D3" w:rsidRDefault="00C412D3">
            <w:pPr>
              <w:rPr>
                <w:rFonts w:ascii="Tahoma" w:hAnsi="Tahoma" w:cs="Tahoma"/>
                <w:sz w:val="18"/>
                <w:szCs w:val="18"/>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18"/>
                <w:szCs w:val="18"/>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18"/>
                <w:szCs w:val="18"/>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20"/>
                <w:szCs w:val="20"/>
                <w:lang w:eastAsia="nl-NL"/>
              </w:rPr>
            </w:pPr>
            <w:r>
              <w:rPr>
                <w:rFonts w:ascii="Tahoma" w:hAnsi="Tahoma" w:cs="Tahoma"/>
                <w:sz w:val="20"/>
                <w:szCs w:val="20"/>
                <w:lang w:eastAsia="nl-NL"/>
              </w:rPr>
              <w:t>Neist de hjirboppe fermelde topfunksjonaris binne der gjin oare funksjonarissen dy't fermeld wurde moatte op grûn fan 'e WNT om't dy in tsjinstbetrekking ha, mei yn 2019 in besoldiging boppe it yndividueel tapasselike drempelbedrach.</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ahoma" w:hAnsi="Tahoma" w:cs="Tahoma"/>
                <w:b/>
                <w:bCs/>
                <w:sz w:val="20"/>
                <w:szCs w:val="20"/>
                <w:lang w:eastAsia="nl-NL"/>
              </w:rPr>
            </w:pPr>
            <w:r>
              <w:rPr>
                <w:rFonts w:ascii="Tahoma" w:hAnsi="Tahoma" w:cs="Tahoma"/>
                <w:b/>
                <w:bCs/>
                <w:sz w:val="20"/>
                <w:szCs w:val="20"/>
                <w:lang w:eastAsia="nl-NL"/>
              </w:rPr>
              <w:t>Bestjoer</w:t>
            </w:r>
          </w:p>
        </w:tc>
        <w:tc>
          <w:tcPr>
            <w:tcW w:w="369" w:type="dxa"/>
            <w:noWrap/>
            <w:tcMar>
              <w:top w:w="0" w:type="dxa"/>
              <w:left w:w="70" w:type="dxa"/>
              <w:bottom w:w="0" w:type="dxa"/>
              <w:right w:w="70" w:type="dxa"/>
            </w:tcMar>
            <w:vAlign w:val="bottom"/>
            <w:hideMark/>
          </w:tcPr>
          <w:p w:rsidR="00C412D3" w:rsidRDefault="00C412D3">
            <w:pPr>
              <w:rPr>
                <w:rFonts w:ascii="Tahoma" w:hAnsi="Tahoma" w:cs="Tahoma"/>
                <w:b/>
                <w:bCs/>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20"/>
                <w:szCs w:val="20"/>
                <w:lang w:eastAsia="nl-NL"/>
              </w:rPr>
            </w:pPr>
            <w:r>
              <w:rPr>
                <w:rFonts w:ascii="Tahoma" w:hAnsi="Tahoma" w:cs="Tahoma"/>
                <w:sz w:val="20"/>
                <w:szCs w:val="20"/>
                <w:lang w:eastAsia="nl-NL"/>
              </w:rPr>
              <w:t>It bestjoer krijt neist in kadobon fan € 50 en in reiskostenfergoeding fan € 0,30/km gjin beleaning foar har wurksumheden.</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20"/>
                <w:szCs w:val="20"/>
                <w:lang w:eastAsia="nl-NL"/>
              </w:rPr>
            </w:pPr>
            <w:r>
              <w:rPr>
                <w:rFonts w:ascii="Tahoma" w:hAnsi="Tahoma" w:cs="Tahoma"/>
                <w:sz w:val="20"/>
                <w:szCs w:val="20"/>
                <w:lang w:eastAsia="nl-NL"/>
              </w:rPr>
              <w:t>It bestjoer bestie per 31-12-2019 út sân leden, te witten de hear H. ten Hoeve (foarsitter) en de leden frou M. Elsinga, frou J. Schuitemaker, frou A. Waslander, frou T. Dijkstra, hear B. Mulder en de hear J. Dijkstra.</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5981"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9"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368"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117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tcMar>
              <w:top w:w="0" w:type="dxa"/>
              <w:left w:w="70" w:type="dxa"/>
              <w:bottom w:w="0" w:type="dxa"/>
              <w:right w:w="70" w:type="dxa"/>
            </w:tcMar>
            <w:vAlign w:val="center"/>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9070" w:type="dxa"/>
            <w:gridSpan w:val="5"/>
            <w:vMerge w:val="restart"/>
            <w:noWrap/>
            <w:tcMar>
              <w:top w:w="0" w:type="dxa"/>
              <w:left w:w="70" w:type="dxa"/>
              <w:bottom w:w="0" w:type="dxa"/>
              <w:right w:w="70" w:type="dxa"/>
            </w:tcMar>
            <w:hideMark/>
          </w:tcPr>
          <w:p w:rsidR="00C412D3" w:rsidRDefault="00C412D3">
            <w:pPr>
              <w:jc w:val="both"/>
              <w:rPr>
                <w:rFonts w:ascii="Tahoma" w:hAnsi="Tahoma" w:cs="Tahoma"/>
                <w:sz w:val="20"/>
                <w:szCs w:val="20"/>
                <w:lang w:eastAsia="nl-NL"/>
              </w:rPr>
            </w:pPr>
            <w:r>
              <w:rPr>
                <w:rFonts w:ascii="Tahoma" w:hAnsi="Tahoma" w:cs="Tahoma"/>
                <w:sz w:val="20"/>
                <w:szCs w:val="20"/>
                <w:lang w:eastAsia="nl-NL"/>
              </w:rPr>
              <w:t>It bestjoer bestie per 31-12-2018 út sân leden, te witten de hear H. ten Hoeve (foarsitter) en frou N. Zijlstra-de Boer (ponghâlder) en de leden frou M. Elsinga, frou J. Schuitemaker, frou A. Waslander en de hearen D.A. Fokkema en H. Vriesema.</w:t>
            </w:r>
          </w:p>
        </w:tc>
        <w:tc>
          <w:tcPr>
            <w:tcW w:w="6" w:type="dxa"/>
            <w:tcMar>
              <w:top w:w="0" w:type="dxa"/>
              <w:left w:w="70" w:type="dxa"/>
              <w:bottom w:w="0" w:type="dxa"/>
              <w:right w:w="70" w:type="dxa"/>
            </w:tcMar>
            <w:vAlign w:val="center"/>
            <w:hideMark/>
          </w:tcPr>
          <w:p w:rsidR="00C412D3" w:rsidRDefault="00C412D3">
            <w:pPr>
              <w:rPr>
                <w:rFonts w:ascii="Tahoma" w:hAnsi="Tahoma" w:cs="Tahoma"/>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r w:rsidR="00C412D3" w:rsidTr="00C412D3">
        <w:trPr>
          <w:trHeight w:val="263"/>
        </w:trPr>
        <w:tc>
          <w:tcPr>
            <w:tcW w:w="0" w:type="auto"/>
            <w:gridSpan w:val="5"/>
            <w:vMerge/>
            <w:vAlign w:val="center"/>
            <w:hideMark/>
          </w:tcPr>
          <w:p w:rsidR="00C412D3" w:rsidRDefault="00C412D3">
            <w:pPr>
              <w:rPr>
                <w:rFonts w:ascii="Tahoma" w:hAnsi="Tahoma" w:cs="Tahoma"/>
                <w:sz w:val="20"/>
                <w:szCs w:val="20"/>
                <w:lang w:eastAsia="nl-NL"/>
              </w:rPr>
            </w:pPr>
          </w:p>
        </w:tc>
        <w:tc>
          <w:tcPr>
            <w:tcW w:w="6" w:type="dxa"/>
            <w:noWrap/>
            <w:tcMar>
              <w:top w:w="0" w:type="dxa"/>
              <w:left w:w="70" w:type="dxa"/>
              <w:bottom w:w="0" w:type="dxa"/>
              <w:right w:w="70" w:type="dxa"/>
            </w:tcMar>
            <w:vAlign w:val="bottom"/>
            <w:hideMark/>
          </w:tcPr>
          <w:p w:rsidR="00C412D3" w:rsidRDefault="00C412D3">
            <w:pPr>
              <w:rPr>
                <w:rFonts w:ascii="Times New Roman" w:eastAsia="Times New Roman" w:hAnsi="Times New Roman"/>
                <w:sz w:val="20"/>
                <w:szCs w:val="20"/>
                <w:lang w:eastAsia="nl-NL"/>
              </w:rPr>
            </w:pPr>
          </w:p>
        </w:tc>
        <w:tc>
          <w:tcPr>
            <w:tcW w:w="6" w:type="dxa"/>
            <w:vAlign w:val="center"/>
            <w:hideMark/>
          </w:tcPr>
          <w:p w:rsidR="00C412D3" w:rsidRDefault="00C412D3">
            <w:pPr>
              <w:rPr>
                <w:rFonts w:ascii="Times New Roman" w:eastAsia="Times New Roman" w:hAnsi="Times New Roman"/>
                <w:sz w:val="20"/>
                <w:szCs w:val="20"/>
                <w:lang w:eastAsia="nl-NL"/>
              </w:rPr>
            </w:pPr>
          </w:p>
        </w:tc>
      </w:tr>
    </w:tbl>
    <w:p w:rsidR="00C412D3" w:rsidRDefault="00C412D3" w:rsidP="00C412D3">
      <w:pPr>
        <w:rPr>
          <w:lang w:val="fy-NL"/>
        </w:rPr>
      </w:pPr>
    </w:p>
    <w:p w:rsidR="00764E1C" w:rsidRDefault="00764E1C"/>
    <w:sectPr w:rsidR="0076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D3"/>
    <w:rsid w:val="00764E1C"/>
    <w:rsid w:val="00C41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5F686-743D-4598-911E-BC37625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2D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Sytske de Boer</dc:creator>
  <cp:keywords/>
  <dc:description/>
  <cp:lastModifiedBy>Sytske de Boer</cp:lastModifiedBy>
  <cp:revision>1</cp:revision>
  <dcterms:created xsi:type="dcterms:W3CDTF">2020-08-11T12:43:00Z</dcterms:created>
  <dcterms:modified xsi:type="dcterms:W3CDTF">2020-08-11T12:44:00Z</dcterms:modified>
</cp:coreProperties>
</file>